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августа 2010 г. N Д06-2891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ПРИМЕНЕНИИ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ПОСТАНОВЛЕНИЯ ПРАВИТЕЛЬСТВА РОССИЙСКОЙ ФЕДЕРАЦИИ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27 ДЕКАБРЯ 2004 Г. N 855 "ОБ УТВЕРЖДЕНИИ </w:t>
      </w:r>
      <w:proofErr w:type="gramStart"/>
      <w:r>
        <w:rPr>
          <w:rFonts w:ascii="Calibri" w:hAnsi="Calibri" w:cs="Calibri"/>
          <w:b/>
          <w:bCs/>
        </w:rPr>
        <w:t>ВРЕМЕННЫХ</w:t>
      </w:r>
      <w:proofErr w:type="gramEnd"/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 ПРОВЕРКИ АРБИТРАЖНЫМ УПРАВЛЯЮЩИМ НАЛИЧИЯ ПРИЗНАКОВ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ФИКТИВНОГО И ПРЕДНАМЕРЕННОГО БАНКРОТСТВА"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корпоративного управления Минэкономразвития России (далее - Департамент) рассмотрел обращение по вопросу применения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2004 г. N 855 "Об утверждении Временных правил проверки арбитражным управляющим наличия признаков фиктивного и преднамеренного банкротства" и в пределах своей компетенции сообщает.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несостоятельности (банкротства) и финансового оздоровления организаций.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компетенцию Минэкономразвития России не входит разъяснение законодательства Российской Федерации.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Департамент вправе лишь высказать свое мнение, которое не является обязательным для правоприменителей.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Временных правил проверки арбитражным управляющим наличия признаков фиктивного и преднамеренного банкротства, утвержденных Постановлением Правительства Российской Федерации от 27 декабря 2004 г. N 855, заключение о наличии (отсутствии) признаков фиктивного или преднамеренного банкротства представляется арбитражным управляющим собранию кредиторов, арбитражному суду, а также не позднее 10 рабочих дней после подписания - в органы, должностные лица которых уполномочены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составлять протоколы об административных правонарушениях, предусмотренных </w:t>
      </w:r>
      <w:hyperlink r:id="rId9" w:history="1">
        <w:r>
          <w:rPr>
            <w:rFonts w:ascii="Calibri" w:hAnsi="Calibri" w:cs="Calibri"/>
            <w:color w:val="0000FF"/>
          </w:rPr>
          <w:t>статьей 14.12</w:t>
        </w:r>
      </w:hyperlink>
      <w:r>
        <w:rPr>
          <w:rFonts w:ascii="Calibri" w:hAnsi="Calibri" w:cs="Calibri"/>
        </w:rPr>
        <w:t xml:space="preserve"> Кодекса, для принятия решения о возбуждении производства по делу об административном правонарушении.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Учитывая, что отсутствие признаков преднамеренного или фиктивного банкротства является основанием для отказа в возбуждении производства об административном правонарушении, по мнению Департамента, </w:t>
      </w:r>
      <w:hyperlink r:id="rId10" w:history="1">
        <w:r>
          <w:rPr>
            <w:rFonts w:ascii="Calibri" w:hAnsi="Calibri" w:cs="Calibri"/>
            <w:color w:val="0000FF"/>
          </w:rPr>
          <w:t>направление</w:t>
        </w:r>
      </w:hyperlink>
      <w:r>
        <w:rPr>
          <w:rFonts w:ascii="Calibri" w:hAnsi="Calibri" w:cs="Calibri"/>
        </w:rPr>
        <w:t xml:space="preserve"> арбитражным управляющим заключения об отсутствии признаков преднамеренного или фиктивного банкротства в органы, уполномоченные составлять протоколы об административных правонарушениях,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статьей 14.12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правонарушениях, не является обязательным.</w:t>
      </w:r>
      <w:proofErr w:type="gramEnd"/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корпоративного управления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Д.В.СКРИПИЧНИКОВ</w:t>
      </w: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F48" w:rsidRDefault="00C25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F48" w:rsidRDefault="00C25F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0" w:name="_GoBack"/>
      <w:bookmarkEnd w:id="0"/>
    </w:p>
    <w:sectPr w:rsidR="00787454" w:rsidSect="00A2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8"/>
    <w:rsid w:val="00787454"/>
    <w:rsid w:val="00C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117315B69DE7B2FB7C411EC76811FD60DCEE3BB5BE2230F1E176CC71556556AADE701F90j2X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B117315B69DE7B2FB7C411EC76811F964DBEC39BAE32838A8ED74CB7E0A7251E3D271169222jBX5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B117315B69DE7B2FB7C411EC76811FD60D3E93FB3BE2230F1E176CC71556556AADE70j1X1N" TargetMode="External"/><Relationship Id="rId11" Type="http://schemas.openxmlformats.org/officeDocument/2006/relationships/hyperlink" Target="consultantplus://offline/ref=9EFB117315B69DE7B2FB7C411EC76811FD60DCEE3BB5BE2230F1E176CC71556556AADE7613j9XBN" TargetMode="External"/><Relationship Id="rId5" Type="http://schemas.openxmlformats.org/officeDocument/2006/relationships/hyperlink" Target="consultantplus://offline/ref=9EFB117315B69DE7B2FB7C411EC76811F964DBEC39BAE32838A8ED74jCXBN" TargetMode="External"/><Relationship Id="rId10" Type="http://schemas.openxmlformats.org/officeDocument/2006/relationships/hyperlink" Target="consultantplus://offline/ref=9EFB117315B69DE7B2FB7C411EC76811FD63DBED39B1BE2230F1E176CC71556556AADE7011j9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117315B69DE7B2FB7C411EC76811FD60DCEE3BB5BE2230F1E176CC71556556AADE7613j9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2014-05-28T13:23:00Z</dcterms:created>
  <dcterms:modified xsi:type="dcterms:W3CDTF">2014-05-28T13:25:00Z</dcterms:modified>
</cp:coreProperties>
</file>