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13 сентября 2004 г. N 6019</w:t>
      </w:r>
    </w:p>
    <w:p w:rsidR="00D811EA" w:rsidRDefault="00D811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И ТОРГОВЛИ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августа 2004 г. N 219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ГОЛОСОВАНИЯ ОРГАНА, УПОЛНОМОЧЕННОГО ПРЕДСТАВЛЯТЬ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ДЕЛАХ О БАНКРОТСТВЕ И В ПРОЦЕДУРАХ БАНКРОТСТВА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ОБ УПЛАТЕ ОБЯЗАТЕЛЬНЫХ ПЛАТЕЖЕЙ И ТРЕБОВАНИЯ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ПО ДЕНЕЖНЫМ ОБЯЗАТЕЛЬСТВАМ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УЧАСТИИ В СОБРАНИЯХ КРЕДИТОРОВ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6" w:history="1">
        <w:r>
          <w:rPr>
            <w:rFonts w:ascii="Calibri" w:hAnsi="Calibri" w:cs="Calibri"/>
            <w:color w:val="0000FF"/>
          </w:rPr>
          <w:t>пункта 15</w:t>
        </w:r>
      </w:hyperlink>
      <w:r>
        <w:rPr>
          <w:rFonts w:ascii="Calibri" w:hAnsi="Calibri" w:cs="Calibri"/>
        </w:rPr>
        <w:t xml:space="preserve"> Положения о порядке предъявления требований по обязательствам перед Российской Федерацией в делах о банкротстве и в процедурах банкротства, утвержденного Постановлением Правительства Российской Федерации от 29 мая 2004 г. N 257 "Об обеспечении интересов Российской Федерации как кредитора в делах о банкротстве и в процедурах банкротства" (Собрание законодательства Российской Федерации, 2004, N 23, ст. 2310), приказываю:</w:t>
      </w:r>
      <w:proofErr w:type="gramEnd"/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Г.О.ГРЕФ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августа 2004 г. N 219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ПОРЯДОК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ГОЛОСОВАНИЯ ОРГАНА, УПОЛНОМОЧЕННОГО ПРЕДСТАВЛЯТЬ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ДЕЛАХ О БАНКРОТСТВЕ И В ПРОЦЕДУРАХ БАНКРОТСТВА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ОБ УПЛАТЕ ОБЯЗАТЕЛЬНЫХ ПЛАТЕЖЕЙ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ТРЕБОВАНИЯ РОССИЙСКОЙ ФЕДЕРАЦИИ ПО </w:t>
      </w:r>
      <w:proofErr w:type="gramStart"/>
      <w:r>
        <w:rPr>
          <w:rFonts w:ascii="Calibri" w:hAnsi="Calibri" w:cs="Calibri"/>
          <w:b/>
          <w:bCs/>
        </w:rPr>
        <w:t>ДЕНЕЖНЫМ</w:t>
      </w:r>
      <w:proofErr w:type="gramEnd"/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ОБЯЗАТЕЛЬСТВАМ ПРИ УЧАСТИИ В СОБРАНИЯХ КРЕДИТОРОВ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9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, уполномоченный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(далее - уполномоченный орган) при участии в собрании кредиторов, на котором </w:t>
      </w:r>
      <w:r>
        <w:rPr>
          <w:rFonts w:ascii="Calibri" w:hAnsi="Calibri" w:cs="Calibri"/>
        </w:rPr>
        <w:lastRenderedPageBreak/>
        <w:t>рассматривается вопрос о выборе процедуры банкротства, голосует: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 введение финансового оздоровления при наличии всех нижеследующих обстоятельств: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должника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октября 2002 г. N 127-ФЗ "О несостоятельности (банкротстве)" (Собрание законодательства Российской Федерации, 2002, N 43, ст. 4190) (далее - Закон) может быть введена процедура финансового оздоровления;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предоставлено обеспечение исполнения обязательств должника в соответствии с графиком погашения задолженности, соответствующим требованиям законодательства Российской Федерации;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графиком погашения задолженности предусматривается полное погашение задолженности по требованиям Российской Федерации не позднее чем в течение одного года </w:t>
      </w:r>
      <w:proofErr w:type="gramStart"/>
      <w:r>
        <w:rPr>
          <w:rFonts w:ascii="Calibri" w:hAnsi="Calibri" w:cs="Calibri"/>
        </w:rPr>
        <w:t>с даты введения</w:t>
      </w:r>
      <w:proofErr w:type="gramEnd"/>
      <w:r>
        <w:rPr>
          <w:rFonts w:ascii="Calibri" w:hAnsi="Calibri" w:cs="Calibri"/>
        </w:rPr>
        <w:t xml:space="preserve"> финансового оздоровления, если решением Правительства Российской Федерации не установлено иное &lt;*&gt;;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Исходя из положений </w:t>
      </w:r>
      <w:hyperlink r:id="rId13" w:history="1">
        <w:r>
          <w:rPr>
            <w:rFonts w:ascii="Calibri" w:hAnsi="Calibri" w:cs="Calibri"/>
            <w:color w:val="0000FF"/>
          </w:rPr>
          <w:t>абзаца второго пункта 1 статьи 64</w:t>
        </w:r>
      </w:hyperlink>
      <w:r>
        <w:rPr>
          <w:rFonts w:ascii="Calibri" w:hAnsi="Calibri" w:cs="Calibri"/>
        </w:rPr>
        <w:t xml:space="preserve"> Налогового кодекса Российской Федерации (Собрание законодательства Российской Федерации, 1998, N 31, ст. 3824; 1999, N 28, ст. 3487; 2000, N 2, ст. 134; N 32, ст. 3341; 2001, N 53, ст. 5016; 2003, N 22, ст. 2066; N 23, ст. 2174; N 27, ст. 2700; N 52, ст. 5037; 2004, N 27, ст. 2711; N 31, ст. 3231; N 45, ст. 4377; 2005, N 27, ст. 2717; N 45, ст. 4585; 2006, N 6, ст. 636; N 31, ст. 3436; 2007, N 1, ст. 28, ст. 31; N 18, ст. 2118; </w:t>
      </w:r>
      <w:proofErr w:type="gramStart"/>
      <w:r>
        <w:rPr>
          <w:rFonts w:ascii="Calibri" w:hAnsi="Calibri" w:cs="Calibri"/>
        </w:rPr>
        <w:t>N 22, ст. 2563, ст. 2564).</w:t>
      </w:r>
      <w:proofErr w:type="gramEnd"/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за введение внешнего управления или продление внешнего управления, если в отношении должника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может быть введена или продлена процедура внешнего управления, при наличии одного из следующих условий: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должник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является субъектом естественных монополий, либо стратегическим предприятием или организацией, либо градообразующей организацией;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арбитражным управляющим дано заключение о целесообразности введения или продления внешнего управления;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 заключение мирового соглашения в случае, если проект мирового соглашения соответствует </w:t>
      </w:r>
      <w:hyperlink r:id="rId17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Российской Федерации и процедура заключения мирового соглашения соответствует </w:t>
      </w:r>
      <w:hyperlink r:id="rId18" w:history="1">
        <w:r>
          <w:rPr>
            <w:rFonts w:ascii="Calibri" w:hAnsi="Calibri" w:cs="Calibri"/>
            <w:color w:val="0000FF"/>
          </w:rPr>
          <w:t>Закону,</w:t>
        </w:r>
      </w:hyperlink>
      <w:r>
        <w:rPr>
          <w:rFonts w:ascii="Calibri" w:hAnsi="Calibri" w:cs="Calibri"/>
        </w:rPr>
        <w:t xml:space="preserve"> при наличии одного из следующих условий: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 мирового соглашения предусматривает погашение задолженности по требованиям Российской Федерации об уплате обязательных платежей не позднее 30 дней </w:t>
      </w:r>
      <w:proofErr w:type="gramStart"/>
      <w:r>
        <w:rPr>
          <w:rFonts w:ascii="Calibri" w:hAnsi="Calibri" w:cs="Calibri"/>
        </w:rPr>
        <w:t>с даты вступления</w:t>
      </w:r>
      <w:proofErr w:type="gramEnd"/>
      <w:r>
        <w:rPr>
          <w:rFonts w:ascii="Calibri" w:hAnsi="Calibri" w:cs="Calibri"/>
        </w:rPr>
        <w:t xml:space="preserve"> мирового соглашения в законную силу;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имеется отсрочка (рассрочка, реструктуризация) задолженности, предоставленная в соответствии с налоговым и (или) </w:t>
      </w:r>
      <w:hyperlink r:id="rId19" w:history="1">
        <w:r>
          <w:rPr>
            <w:rFonts w:ascii="Calibri" w:hAnsi="Calibri" w:cs="Calibri"/>
            <w:color w:val="0000FF"/>
          </w:rPr>
          <w:t>бюджетным</w:t>
        </w:r>
      </w:hyperlink>
      <w:r>
        <w:rPr>
          <w:rFonts w:ascii="Calibri" w:hAnsi="Calibri" w:cs="Calibri"/>
        </w:rPr>
        <w:t xml:space="preserve"> законодательством;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 введение процедуры конкурсного производства в случаях, если в соответствии с настоящим Порядком отсутствуют основания для голосования за введение процедур внешнего управления, финансового оздоровления или мирового соглашения.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вопроса об образовании комитета кредиторов уполномоченный орган голосует против образования комитета кредиторов в случае, если количество конкурсных кредиторов уполномоченных органов составляет менее пятидесяти.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рассмотрении вопроса об определении количественного и персонального состава комитета кредиторов уполномоченный орган голосует за количественный и персональный состав комитета кредиторов, обеспечивающий максимально возможное в имеющихся обстоятельствах представительство уполномоченного органа в комитете кредиторов.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рассмотрении вопроса об отнесении к компетенции комитета кредиторов принятия решений, которые в соответствии с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принимаются собранием кредиторов или комитетом кредиторов, уполномоченный орган голосует против передачи таких полномочий комитету кредиторов.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рассмотрении вопроса об утверждении графика погашения задолженности уполномоченный орган голосует за вариант, обеспечивающий полное удовлетворение </w:t>
      </w:r>
      <w:r>
        <w:rPr>
          <w:rFonts w:ascii="Calibri" w:hAnsi="Calibri" w:cs="Calibri"/>
        </w:rPr>
        <w:lastRenderedPageBreak/>
        <w:t>требований об уплате обязательных платежей и требований Российской Федерации по денежным обязательствам в наиболее короткие сроки, при условии его соответствия законодательству Российской Федерации.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При рассмотрении вопроса об утверждении плана внешнего управления или вопроса о внесении изменений и дополнений в план внешнего управления уполномоченный орган голосует в соответствии с рекомендациями внешнего управляющего, за исключением случаев, когда план внешнего управления или изменения в план внешнего управления не соответствуют </w:t>
      </w:r>
      <w:hyperlink r:id="rId21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Российской Федерации, иным нормативным правовым актам или предусматривают отнесение к компетенции комитета кредиторов принятия решений, которые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принимаются собранием кредиторов или комитетом кредиторов.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При рассмотрении вопроса об обращении в арбитражный суд с ходатайством об отстранении арбитражного управляющего уполномоченный орган голосует за указанное обращение в случае наличия вступившего в силу судебного акта о нарушениях арбитражным управляющим законодательства Российской Федерации при исполнении им своих обязанностей, а также при наступлении иных обстоятельств, препятствующих осуществлению арбитражным управляющим своих полномочий, в том числе в случае установленного судом несоответствия</w:t>
      </w:r>
      <w:proofErr w:type="gramEnd"/>
      <w:r>
        <w:rPr>
          <w:rFonts w:ascii="Calibri" w:hAnsi="Calibri" w:cs="Calibri"/>
        </w:rPr>
        <w:t xml:space="preserve"> ранее утвержденного (назначенного) арбитражного управляющего требованиям, предъявляемым к арбитражным управляющим в соответствии с нормативными правовыми актами Российской Федерации.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голосовании на собрании кредиторов по вопросу определения саморегулируемой организации арбитражных управляющих (далее - саморегулируемая организация) уполномоченный орган голосует за саморегулируемую организацию, член которой осуществлял до проведения собрания кредиторов полномочия арбитражного управляющего, за исключением случаев, предусмотренных настоящим Порядком.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Уполномоченный орган голосует за другую саморегулируемую организацию, определяемую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банкротом, утвержденным Приказом Минэкономразвития России от 19 октября 2007 г. N</w:t>
      </w:r>
      <w:proofErr w:type="gramEnd"/>
      <w:r>
        <w:rPr>
          <w:rFonts w:ascii="Calibri" w:hAnsi="Calibri" w:cs="Calibri"/>
        </w:rPr>
        <w:t xml:space="preserve"> 351, в следующих случаях: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наличии вступившего в силу судебного акта о нарушениях арбитражным управляющим - членом отстраняемой саморегулируемой организации законодательства Российской Федерации, допущенных в данном деле о банкротстве, кроме случаев, когда такой судебный акт вынесен по требованию данной саморегулируемой организации;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исключении отстраняемой саморегулируемой организации из единого государственного реестра саморегулируемых организаций арбитражных управляющих, а равно при поступлении в уполномоченный орган информации о принятии судом решения о таком исключении по заявлению регулирующего органа;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наличии заявления отстраняемой саморегулируемой организации о невозможности представления кандидатур арбитражных управляющих для утверждения арбитражным судом, а равно в случае, если такие кандидатуры не представлены в арбитражный суд в установленном порядке.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решение об исключении отстраняемой саморегулируемой организации из единого государственного реестра саморегулируемых организаций арбитражных управляющих принято по заявлению саморегулируемой организации и при этом арбитражный управляющий, осуществлявший полномочия в данном деле о банкротстве, в течение 15 дней с даты принятия </w:t>
      </w:r>
      <w:proofErr w:type="gramStart"/>
      <w:r>
        <w:rPr>
          <w:rFonts w:ascii="Calibri" w:hAnsi="Calibri" w:cs="Calibri"/>
        </w:rPr>
        <w:t>решения</w:t>
      </w:r>
      <w:proofErr w:type="gramEnd"/>
      <w:r>
        <w:rPr>
          <w:rFonts w:ascii="Calibri" w:hAnsi="Calibri" w:cs="Calibri"/>
        </w:rPr>
        <w:t xml:space="preserve"> об исключении отстраняемой саморегулируемой организации из единого государственного реестра саморегулируемых организаций арбитражных управляющих, но не позднее даты проведения </w:t>
      </w:r>
      <w:proofErr w:type="gramStart"/>
      <w:r>
        <w:rPr>
          <w:rFonts w:ascii="Calibri" w:hAnsi="Calibri" w:cs="Calibri"/>
        </w:rPr>
        <w:t xml:space="preserve">собрания кредиторов по вопросу определения саморегулируемой </w:t>
      </w:r>
      <w:r>
        <w:rPr>
          <w:rFonts w:ascii="Calibri" w:hAnsi="Calibri" w:cs="Calibri"/>
        </w:rPr>
        <w:lastRenderedPageBreak/>
        <w:t>организации арбитражных управляющих, вступил в члены иной саморегулируемой организации и в деле о банкротстве отсутствуют вступившие в силу судебные акты о нарушениях арбитражным управляющим - членом отстраняемой саморегулируемой организации законодательства Российской Федерации, допущенных в данном деле о банкротстве, уполномоченный орган голосует за саморегулируемую организацию, членом которой является арбитражный управляющий на дату проведения собрания кредиторов.</w:t>
      </w:r>
      <w:proofErr w:type="gramEnd"/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голосовании по иным вопросам, включенным в повестку дня, представитель уполномоченного органа обязан голосовать в соответствии с решением уполномоченного органа, оформленным письменно.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6"/>
      <w:bookmarkEnd w:id="1"/>
      <w:r>
        <w:rPr>
          <w:rFonts w:ascii="Calibri" w:hAnsi="Calibri" w:cs="Calibri"/>
        </w:rPr>
        <w:t xml:space="preserve">По запросу Минэкономразвития России уполномоченный орган в течение пяти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соответствующего запроса обеспечивает направление в Минэкономразвития России копии принятого решения о голосовании на собрании кредиторов.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Разграничение</w:t>
        </w:r>
      </w:hyperlink>
      <w:r>
        <w:rPr>
          <w:rFonts w:ascii="Calibri" w:hAnsi="Calibri" w:cs="Calibri"/>
        </w:rPr>
        <w:t xml:space="preserve"> полномочий уполномоченного органа, установленных настоящим Порядком (за исключением установленных </w:t>
      </w:r>
      <w:hyperlink w:anchor="Par93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Порядка), между центральным аппаратом уполномоченного органа и его территориальными органами устанавливается приказом уполномоченного органа.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случае рассмотрения собранием кредиторов вопроса о включении в повестку собрания кредиторов дополнительных вопросов, порядок </w:t>
      </w:r>
      <w:proofErr w:type="gramStart"/>
      <w:r>
        <w:rPr>
          <w:rFonts w:ascii="Calibri" w:hAnsi="Calibri" w:cs="Calibri"/>
        </w:rPr>
        <w:t>голосования</w:t>
      </w:r>
      <w:proofErr w:type="gramEnd"/>
      <w:r>
        <w:rPr>
          <w:rFonts w:ascii="Calibri" w:hAnsi="Calibri" w:cs="Calibri"/>
        </w:rPr>
        <w:t xml:space="preserve"> в отношении которых не определен в соответствии с настоящим Порядком или решением уполномоченного органа, оформленным письменно, представитель уполномоченного органа голосует: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 включения указанных дополнительных вопросов в повестку собрания кредиторов;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отложение рассмотрения указанных дополнительных вопросов в случае их включения в повестку собрания кредиторов.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3"/>
      <w:bookmarkEnd w:id="2"/>
      <w:r>
        <w:rPr>
          <w:rFonts w:ascii="Calibri" w:hAnsi="Calibri" w:cs="Calibri"/>
        </w:rPr>
        <w:t>11. По решению уполномоченного органа может быть принято иное решение о голосовании по вопросам, рассматриваемым на собрании кредиторов, чем предусмотренное настоящим Порядком. Соответствующее решение должно содержать обоснование его принятия.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решения уполномоченного органа, принятого в соответствии с настоящим пунктом, направляется уполномоченным органом в Минэкономразвития России с приложением документов, подтверждающих обоснованность принятого решения, в порядке и сроки, предусмотренные </w:t>
      </w:r>
      <w:hyperlink w:anchor="Par86" w:history="1">
        <w:r>
          <w:rPr>
            <w:rFonts w:ascii="Calibri" w:hAnsi="Calibri" w:cs="Calibri"/>
            <w:color w:val="0000FF"/>
          </w:rPr>
          <w:t>абзацем вторым пункта 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Минэкономразвития России вправе в течение 15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копии решения уполномоченного органа о голосовании по вопросу определения саморегулируемой организации, принятого в соответствии с настоящим пунктом, вынести заключение о необоснованности такого решения. Заключение о необоснованности принятого уполномоченным органом решения направляется в уполномоченный орган в течение 2 рабочих дней </w:t>
      </w:r>
      <w:proofErr w:type="gramStart"/>
      <w:r>
        <w:rPr>
          <w:rFonts w:ascii="Calibri" w:hAnsi="Calibri" w:cs="Calibri"/>
        </w:rPr>
        <w:t>с даты вынесения</w:t>
      </w:r>
      <w:proofErr w:type="gramEnd"/>
      <w:r>
        <w:rPr>
          <w:rFonts w:ascii="Calibri" w:hAnsi="Calibri" w:cs="Calibri"/>
        </w:rPr>
        <w:t xml:space="preserve"> такого заключения.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уполномоченного органа, в отношении которого вынесено заключение о необоснованности, подлежит отмене в течение 2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уполномоченным органом указанного заключения.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Копия решения уполномоченного органа о голосовании на собрании кредиторов, при наличии такого решения, предъявляется для ознакомления арбитражному управляющему (лицу, проводящему собрание кредиторов) немедленно после объявления результатов голосования.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уполномоченного органа о голосовании на собрании кредиторов не может содержать сведения ограниченного доступа, в том числе сведения, составляющие служебную или государственную тайну. При наличии предусмотренного </w:t>
      </w:r>
      <w:hyperlink w:anchor="Par93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Порядка обоснования принятого решения, содержащего сведения ограниченного доступа, в копии соответствующего решения уполномоченного органа, предъявляемого арбитражному управляющему (лицу, проводящему собрание кредиторов) для ознакомления, указывается на наличие такого обоснования.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введен </w:t>
      </w:r>
      <w:hyperlink r:id="rId3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. Отдельные вопросы, рассматриваемые на собрании кредиторов в отношении стратегических предприятий и организаций, по решению уполномоченного органа могут быть вынесены на рассмотрение координационных органов, образованных при уполномоченном органе в соответствии с нормативными правовыми актами Российской Федерации.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Жалобы саморегулируемых организаций на действия уполномоченного органа, связанные с реализацией настоящего Порядка, рассматриваются на межведомственном совещании в соответствии с </w:t>
      </w:r>
      <w:hyperlink r:id="rId3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банкротом, утвержденным Приказом</w:t>
      </w:r>
      <w:proofErr w:type="gramEnd"/>
      <w:r>
        <w:rPr>
          <w:rFonts w:ascii="Calibri" w:hAnsi="Calibri" w:cs="Calibri"/>
        </w:rPr>
        <w:t xml:space="preserve"> Минэкономразвития России от 19 октября 2007 г. N 351.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19.10.2007 N 351)</w:t>
      </w: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11EA" w:rsidRDefault="00D811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11EA" w:rsidRDefault="00D81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454" w:rsidRDefault="00787454">
      <w:bookmarkStart w:id="3" w:name="_GoBack"/>
      <w:bookmarkEnd w:id="3"/>
    </w:p>
    <w:sectPr w:rsidR="00787454" w:rsidSect="00DB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EA"/>
    <w:rsid w:val="00787454"/>
    <w:rsid w:val="00D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D972E6E42BAB50B5532BEC99CEA8875027FFF3D34EE7CA81BF8F5D9ED68FA19F12D0588F578r8oCN" TargetMode="External"/><Relationship Id="rId13" Type="http://schemas.openxmlformats.org/officeDocument/2006/relationships/hyperlink" Target="consultantplus://offline/ref=296D972E6E42BAB50B5532BEC99CEA8873047FF93439B376A042F4F7DEE237ED1EB821018CrFoFN" TargetMode="External"/><Relationship Id="rId18" Type="http://schemas.openxmlformats.org/officeDocument/2006/relationships/hyperlink" Target="consultantplus://offline/ref=296D972E6E42BAB50B5532BEC99CEA88730677FF393FB376A042F4F7DErEo2N" TargetMode="External"/><Relationship Id="rId26" Type="http://schemas.openxmlformats.org/officeDocument/2006/relationships/hyperlink" Target="consultantplus://offline/ref=296D972E6E42BAB50B5532BEC99CEA8875027FFF3D34EE7CA81BF8F5D9ED68FA19F12D0588F57Fr8oC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6D972E6E42BAB50B5532BEC99CEA88730677FF393FB376A042F4F7DEE237ED1EB8210488F67B86rFo2N" TargetMode="External"/><Relationship Id="rId34" Type="http://schemas.openxmlformats.org/officeDocument/2006/relationships/hyperlink" Target="consultantplus://offline/ref=296D972E6E42BAB50B5532BEC99CEA8875027FFF3D34EE7CA81BF8F5D9ED68FA19F12D0588F57Er8oCN" TargetMode="External"/><Relationship Id="rId7" Type="http://schemas.openxmlformats.org/officeDocument/2006/relationships/hyperlink" Target="consultantplus://offline/ref=296D972E6E42BAB50B5532BEC99CEA8875027FFF3D34EE7CA81BF8F5D9ED68FA19F12D0588F578r8oBN" TargetMode="External"/><Relationship Id="rId12" Type="http://schemas.openxmlformats.org/officeDocument/2006/relationships/hyperlink" Target="consultantplus://offline/ref=296D972E6E42BAB50B5532BEC99CEA8875027FFF3D34EE7CA81BF8F5D9ED68FA19F12D0588F578r8oAN" TargetMode="External"/><Relationship Id="rId17" Type="http://schemas.openxmlformats.org/officeDocument/2006/relationships/hyperlink" Target="consultantplus://offline/ref=296D972E6E42BAB50B5532BEC99CEA88730573FE3C3AB376A042F4F7DEE237ED1EB8210488F77388rFo7N" TargetMode="External"/><Relationship Id="rId25" Type="http://schemas.openxmlformats.org/officeDocument/2006/relationships/hyperlink" Target="consultantplus://offline/ref=296D972E6E42BAB50B5532BEC99CEA8875027FFF3D34EE7CA81BF8F5D9ED68FA19F12D0588F57Fr8oDN" TargetMode="External"/><Relationship Id="rId33" Type="http://schemas.openxmlformats.org/officeDocument/2006/relationships/hyperlink" Target="consultantplus://offline/ref=296D972E6E42BAB50B5532BEC99CEA8875027FFF3D34EE7CA81BF8F5D9ED68FA19F12D0588F57Er8oD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6D972E6E42BAB50B5532BEC99CEA88730677FF393FB376A042F4F7DErEo2N" TargetMode="External"/><Relationship Id="rId20" Type="http://schemas.openxmlformats.org/officeDocument/2006/relationships/hyperlink" Target="consultantplus://offline/ref=296D972E6E42BAB50B5532BEC99CEA88730677FF393FB376A042F4F7DErEo2N" TargetMode="External"/><Relationship Id="rId29" Type="http://schemas.openxmlformats.org/officeDocument/2006/relationships/hyperlink" Target="consultantplus://offline/ref=296D972E6E42BAB50B5532BEC99CEA8875027FFF3D34EE7CA81BF8F5D9ED68FA19F12D0588F57Fr8o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D972E6E42BAB50B5532BEC99CEA8873027EFB3C39B376A042F4F7DEE237ED1EB8210488F77B89rFo3N" TargetMode="External"/><Relationship Id="rId11" Type="http://schemas.openxmlformats.org/officeDocument/2006/relationships/hyperlink" Target="consultantplus://offline/ref=296D972E6E42BAB50B5532BEC99CEA88730677FF393FB376A042F4F7DErEo2N" TargetMode="External"/><Relationship Id="rId24" Type="http://schemas.openxmlformats.org/officeDocument/2006/relationships/hyperlink" Target="consultantplus://offline/ref=296D972E6E42BAB50B5532BEC99CEA8875027FFF3D34EE7CA81BF8F5D9ED68FA19F12D0588F57Fr8oFN" TargetMode="External"/><Relationship Id="rId32" Type="http://schemas.openxmlformats.org/officeDocument/2006/relationships/hyperlink" Target="consultantplus://offline/ref=296D972E6E42BAB50B5532BEC99CEA8875027FFF3D34EE7CA81BF8F5D9ED68FA19F12D0588F57Er8oEN" TargetMode="External"/><Relationship Id="rId37" Type="http://schemas.openxmlformats.org/officeDocument/2006/relationships/hyperlink" Target="consultantplus://offline/ref=296D972E6E42BAB50B5532BEC99CEA8875027FFF3D34EE7CA81BF8F5D9ED68FA19F12D0588F57Er8o8N" TargetMode="External"/><Relationship Id="rId5" Type="http://schemas.openxmlformats.org/officeDocument/2006/relationships/hyperlink" Target="consultantplus://offline/ref=296D972E6E42BAB50B5532BEC99CEA8875027FFF3D34EE7CA81BF8F5D9ED68FA19F12D0588F77Br8o8N" TargetMode="External"/><Relationship Id="rId15" Type="http://schemas.openxmlformats.org/officeDocument/2006/relationships/hyperlink" Target="consultantplus://offline/ref=296D972E6E42BAB50B5532BEC99CEA88730677FF393FB376A042F4F7DErEo2N" TargetMode="External"/><Relationship Id="rId23" Type="http://schemas.openxmlformats.org/officeDocument/2006/relationships/hyperlink" Target="consultantplus://offline/ref=296D972E6E42BAB50B5532BEC99CEA8875027FFF3D34EE7CA81BF8F5D9ED68FA19F12D0588F77Dr8o7N" TargetMode="External"/><Relationship Id="rId28" Type="http://schemas.openxmlformats.org/officeDocument/2006/relationships/hyperlink" Target="consultantplus://offline/ref=296D972E6E42BAB50B5532BEC99CEA8875027FFF3D34EE7CA81BF8F5D9ED68FA19F12D0588F57Fr8oAN" TargetMode="External"/><Relationship Id="rId36" Type="http://schemas.openxmlformats.org/officeDocument/2006/relationships/hyperlink" Target="consultantplus://offline/ref=296D972E6E42BAB50B5532BEC99CEA8875027FFF3D34EE7CA81BF8F5D9ED68FA19F12D0588F77Dr8o7N" TargetMode="External"/><Relationship Id="rId10" Type="http://schemas.openxmlformats.org/officeDocument/2006/relationships/hyperlink" Target="consultantplus://offline/ref=296D972E6E42BAB50B5532BEC99CEA8875027FFF3D34EE7CA81BF8F5D9ED68FA19F12D0588F578r8oBN" TargetMode="External"/><Relationship Id="rId19" Type="http://schemas.openxmlformats.org/officeDocument/2006/relationships/hyperlink" Target="consultantplus://offline/ref=296D972E6E42BAB50B5532BEC99CEA8873047FF73437B376A042F4F7DErEo2N" TargetMode="External"/><Relationship Id="rId31" Type="http://schemas.openxmlformats.org/officeDocument/2006/relationships/hyperlink" Target="consultantplus://offline/ref=296D972E6E42BAB50B5532BEC99CEA8875027FFF3D34EE7CA81BF8F5D9ED68FA19F12D0588F57Fr8o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6D972E6E42BAB50B5532BEC99CEA88730573FC3C37B376A042F4F7DEE237ED1EB8210488F77B8DrFoAN" TargetMode="External"/><Relationship Id="rId14" Type="http://schemas.openxmlformats.org/officeDocument/2006/relationships/hyperlink" Target="consultantplus://offline/ref=296D972E6E42BAB50B5532BEC99CEA8875027FFF3D34EE7CA81BF8F5D9ED68FA19F12D0588F578r8o7N" TargetMode="External"/><Relationship Id="rId22" Type="http://schemas.openxmlformats.org/officeDocument/2006/relationships/hyperlink" Target="consultantplus://offline/ref=296D972E6E42BAB50B5532BEC99CEA88730677FF393FB376A042F4F7DErEo2N" TargetMode="External"/><Relationship Id="rId27" Type="http://schemas.openxmlformats.org/officeDocument/2006/relationships/hyperlink" Target="consultantplus://offline/ref=296D972E6E42BAB50B5532BEC99CEA8875027FFF3D34EE7CA81BF8F5D9ED68FA19F12D0588F57Fr8oBN" TargetMode="External"/><Relationship Id="rId30" Type="http://schemas.openxmlformats.org/officeDocument/2006/relationships/hyperlink" Target="consultantplus://offline/ref=296D972E6E42BAB50B5532BEC99CEA88730371FC3939B376A042F4F7DEE237ED1EB8210488F77B8ErFo0N" TargetMode="External"/><Relationship Id="rId35" Type="http://schemas.openxmlformats.org/officeDocument/2006/relationships/hyperlink" Target="consultantplus://offline/ref=296D972E6E42BAB50B5532BEC99CEA8875027FFF3D34EE7CA81BF8F5D9ED68FA19F12D0588F57Er8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2014-05-28T13:40:00Z</dcterms:created>
  <dcterms:modified xsi:type="dcterms:W3CDTF">2014-05-28T13:41:00Z</dcterms:modified>
</cp:coreProperties>
</file>